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90EABD" w14:textId="09235E05" w:rsidR="009D2477" w:rsidRDefault="009D2477"/>
    <w:tbl>
      <w:tblPr>
        <w:tblStyle w:val="TableGrid"/>
        <w:tblW w:w="13135" w:type="dxa"/>
        <w:tblInd w:w="-185" w:type="dxa"/>
        <w:tblLook w:val="04A0" w:firstRow="1" w:lastRow="0" w:firstColumn="1" w:lastColumn="0" w:noHBand="0" w:noVBand="1"/>
      </w:tblPr>
      <w:tblGrid>
        <w:gridCol w:w="823"/>
        <w:gridCol w:w="5177"/>
        <w:gridCol w:w="4350"/>
        <w:gridCol w:w="2785"/>
      </w:tblGrid>
      <w:tr w:rsidR="007307C6" w:rsidRPr="007307C6" w14:paraId="73FCAB35" w14:textId="1405C871" w:rsidTr="00FD65E6">
        <w:tc>
          <w:tcPr>
            <w:tcW w:w="10350" w:type="dxa"/>
            <w:gridSpan w:val="3"/>
          </w:tcPr>
          <w:p w14:paraId="51847842" w14:textId="547CCDC5" w:rsidR="00AA0ADB" w:rsidRPr="007307C6" w:rsidRDefault="00AA0ADB" w:rsidP="005468AA">
            <w:pPr>
              <w:rPr>
                <w:b/>
                <w:i/>
                <w:color w:val="000000" w:themeColor="text1"/>
                <w:lang w:val="en-US"/>
              </w:rPr>
            </w:pPr>
            <w:r w:rsidRPr="007307C6">
              <w:rPr>
                <w:b/>
                <w:color w:val="000000" w:themeColor="text1"/>
                <w:lang w:val="en-US"/>
              </w:rPr>
              <w:t xml:space="preserve">Responses to the Internally Commissioned Review Report: Ethiopian Highlands </w:t>
            </w:r>
            <w:r w:rsidRPr="007307C6">
              <w:rPr>
                <w:b/>
                <w:i/>
                <w:color w:val="000000" w:themeColor="text1"/>
                <w:lang w:val="en-US"/>
              </w:rPr>
              <w:t>Action Updates on specific items where the CS</w:t>
            </w:r>
            <w:r w:rsidR="00C42C6F" w:rsidRPr="007307C6">
              <w:rPr>
                <w:b/>
                <w:i/>
                <w:color w:val="000000" w:themeColor="text1"/>
                <w:lang w:val="en-US"/>
              </w:rPr>
              <w:t>s</w:t>
            </w:r>
            <w:r w:rsidRPr="007307C6">
              <w:rPr>
                <w:b/>
                <w:i/>
                <w:color w:val="000000" w:themeColor="text1"/>
                <w:lang w:val="en-US"/>
              </w:rPr>
              <w:t xml:space="preserve"> </w:t>
            </w:r>
            <w:r w:rsidR="00C42C6F" w:rsidRPr="007307C6">
              <w:rPr>
                <w:b/>
                <w:i/>
                <w:color w:val="000000" w:themeColor="text1"/>
                <w:lang w:val="en-US"/>
              </w:rPr>
              <w:t xml:space="preserve">are </w:t>
            </w:r>
            <w:r w:rsidRPr="007307C6">
              <w:rPr>
                <w:b/>
                <w:i/>
                <w:color w:val="000000" w:themeColor="text1"/>
                <w:lang w:val="en-US"/>
              </w:rPr>
              <w:t>mentioned for responsibility and follow-up</w:t>
            </w:r>
          </w:p>
          <w:p w14:paraId="3D067D40" w14:textId="77777777" w:rsidR="00AA0ADB" w:rsidRPr="007307C6" w:rsidRDefault="00AA0ADB" w:rsidP="005468AA">
            <w:pPr>
              <w:rPr>
                <w:b/>
                <w:color w:val="000000" w:themeColor="text1"/>
                <w:lang w:val="en-US"/>
              </w:rPr>
            </w:pPr>
          </w:p>
        </w:tc>
        <w:tc>
          <w:tcPr>
            <w:tcW w:w="2785" w:type="dxa"/>
          </w:tcPr>
          <w:p w14:paraId="3CE74043" w14:textId="77777777" w:rsidR="00AA0ADB" w:rsidRPr="007307C6" w:rsidRDefault="00AA0ADB" w:rsidP="005468AA">
            <w:pPr>
              <w:rPr>
                <w:b/>
                <w:color w:val="000000" w:themeColor="text1"/>
                <w:lang w:val="en-US"/>
              </w:rPr>
            </w:pPr>
          </w:p>
        </w:tc>
      </w:tr>
      <w:tr w:rsidR="007307C6" w:rsidRPr="007307C6" w14:paraId="6F8B11E9" w14:textId="0E992070" w:rsidTr="00980615">
        <w:tc>
          <w:tcPr>
            <w:tcW w:w="823" w:type="dxa"/>
          </w:tcPr>
          <w:p w14:paraId="3F40F3AF" w14:textId="77777777" w:rsidR="005E0E79" w:rsidRPr="007307C6" w:rsidRDefault="005E0E79" w:rsidP="00AA0ADB">
            <w:pPr>
              <w:rPr>
                <w:bCs/>
                <w:color w:val="000000" w:themeColor="text1"/>
              </w:rPr>
            </w:pPr>
            <w:r w:rsidRPr="007307C6">
              <w:rPr>
                <w:bCs/>
                <w:color w:val="000000" w:themeColor="text1"/>
              </w:rPr>
              <w:t>Nr</w:t>
            </w:r>
          </w:p>
        </w:tc>
        <w:tc>
          <w:tcPr>
            <w:tcW w:w="5177" w:type="dxa"/>
          </w:tcPr>
          <w:p w14:paraId="2FBFE398" w14:textId="7BC8AED1" w:rsidR="005E0E79" w:rsidRPr="007307C6" w:rsidRDefault="005E0E79" w:rsidP="00AA0ADB">
            <w:pPr>
              <w:rPr>
                <w:bCs/>
                <w:color w:val="000000" w:themeColor="text1"/>
              </w:rPr>
            </w:pPr>
            <w:r w:rsidRPr="007307C6">
              <w:rPr>
                <w:bCs/>
                <w:color w:val="000000" w:themeColor="text1"/>
              </w:rPr>
              <w:t>Recommendation</w:t>
            </w:r>
          </w:p>
        </w:tc>
        <w:tc>
          <w:tcPr>
            <w:tcW w:w="4350" w:type="dxa"/>
          </w:tcPr>
          <w:p w14:paraId="31BBCE29" w14:textId="77777777" w:rsidR="005E0E79" w:rsidRPr="007307C6" w:rsidRDefault="005E0E79" w:rsidP="00FD65E6">
            <w:pPr>
              <w:rPr>
                <w:bCs/>
                <w:color w:val="000000" w:themeColor="text1"/>
              </w:rPr>
            </w:pPr>
            <w:r w:rsidRPr="007307C6">
              <w:rPr>
                <w:bCs/>
                <w:color w:val="000000" w:themeColor="text1"/>
              </w:rPr>
              <w:t>Responsible for implementation/</w:t>
            </w:r>
          </w:p>
          <w:p w14:paraId="3F41A2D0" w14:textId="0CE0BC76" w:rsidR="005E0E79" w:rsidRPr="007307C6" w:rsidRDefault="005E0E79" w:rsidP="00FD65E6">
            <w:pPr>
              <w:rPr>
                <w:bCs/>
                <w:color w:val="000000" w:themeColor="text1"/>
              </w:rPr>
            </w:pPr>
            <w:r w:rsidRPr="007307C6">
              <w:rPr>
                <w:bCs/>
                <w:color w:val="000000" w:themeColor="text1"/>
              </w:rPr>
              <w:t>follow-up</w:t>
            </w:r>
          </w:p>
        </w:tc>
        <w:tc>
          <w:tcPr>
            <w:tcW w:w="2785" w:type="dxa"/>
          </w:tcPr>
          <w:p w14:paraId="237E10DA" w14:textId="64E6E03D" w:rsidR="005E0E79" w:rsidRPr="007307C6" w:rsidRDefault="005E0E79" w:rsidP="00AA0ADB">
            <w:pPr>
              <w:rPr>
                <w:bCs/>
                <w:color w:val="000000" w:themeColor="text1"/>
              </w:rPr>
            </w:pPr>
            <w:r w:rsidRPr="007307C6">
              <w:rPr>
                <w:color w:val="000000" w:themeColor="text1"/>
              </w:rPr>
              <w:t>Implementation status: 14 Jul 2020</w:t>
            </w:r>
          </w:p>
        </w:tc>
      </w:tr>
      <w:tr w:rsidR="007307C6" w:rsidRPr="007307C6" w14:paraId="351F1912" w14:textId="77777777" w:rsidTr="00270739">
        <w:tc>
          <w:tcPr>
            <w:tcW w:w="13135" w:type="dxa"/>
            <w:gridSpan w:val="4"/>
          </w:tcPr>
          <w:p w14:paraId="6C55DD7E" w14:textId="41057501" w:rsidR="00FD65E6" w:rsidRPr="007307C6" w:rsidRDefault="00FD65E6" w:rsidP="00AA0ADB">
            <w:pPr>
              <w:rPr>
                <w:color w:val="000000" w:themeColor="text1"/>
              </w:rPr>
            </w:pPr>
            <w:r w:rsidRPr="007307C6">
              <w:rPr>
                <w:color w:val="000000" w:themeColor="text1"/>
              </w:rPr>
              <w:t>1. Organizational structure</w:t>
            </w:r>
          </w:p>
        </w:tc>
      </w:tr>
      <w:tr w:rsidR="007307C6" w:rsidRPr="007307C6" w14:paraId="796BFFAF" w14:textId="36593C75" w:rsidTr="002B5E73">
        <w:tc>
          <w:tcPr>
            <w:tcW w:w="823" w:type="dxa"/>
          </w:tcPr>
          <w:p w14:paraId="453B13BA" w14:textId="63A29CE3" w:rsidR="005E0E79" w:rsidRPr="007307C6" w:rsidRDefault="005E0E79" w:rsidP="00AA0ADB">
            <w:pPr>
              <w:rPr>
                <w:color w:val="000000" w:themeColor="text1"/>
              </w:rPr>
            </w:pPr>
            <w:r w:rsidRPr="007307C6">
              <w:rPr>
                <w:color w:val="000000" w:themeColor="text1"/>
              </w:rPr>
              <w:t>1.1-C</w:t>
            </w:r>
          </w:p>
        </w:tc>
        <w:tc>
          <w:tcPr>
            <w:tcW w:w="5177" w:type="dxa"/>
          </w:tcPr>
          <w:p w14:paraId="289BBB45" w14:textId="3E41D9EE" w:rsidR="005E0E79" w:rsidRPr="007307C6" w:rsidRDefault="005E0E79" w:rsidP="00AA0ADB">
            <w:pPr>
              <w:rPr>
                <w:color w:val="000000" w:themeColor="text1"/>
              </w:rPr>
            </w:pPr>
            <w:r w:rsidRPr="007307C6">
              <w:rPr>
                <w:color w:val="000000" w:themeColor="text1"/>
              </w:rPr>
              <w:t>To increase their use in research synthesis, program leaders should revisit the objectives and guidance for technical reporting.</w:t>
            </w:r>
          </w:p>
        </w:tc>
        <w:tc>
          <w:tcPr>
            <w:tcW w:w="4350" w:type="dxa"/>
          </w:tcPr>
          <w:p w14:paraId="01813281" w14:textId="309D4CB7" w:rsidR="005E0E79" w:rsidRPr="007307C6" w:rsidRDefault="005E0E79" w:rsidP="00AA0ADB">
            <w:pPr>
              <w:rPr>
                <w:color w:val="000000" w:themeColor="text1"/>
              </w:rPr>
            </w:pPr>
            <w:r w:rsidRPr="007307C6">
              <w:rPr>
                <w:color w:val="000000" w:themeColor="text1"/>
              </w:rPr>
              <w:t>Chief Scientists – Mateete, Kindu, Fred</w:t>
            </w:r>
          </w:p>
        </w:tc>
        <w:tc>
          <w:tcPr>
            <w:tcW w:w="2785" w:type="dxa"/>
          </w:tcPr>
          <w:p w14:paraId="1871365D" w14:textId="3B355FBE" w:rsidR="005E0E79" w:rsidRPr="007307C6" w:rsidRDefault="005E0E79" w:rsidP="00AA0ADB">
            <w:pPr>
              <w:rPr>
                <w:color w:val="000000" w:themeColor="text1"/>
              </w:rPr>
            </w:pPr>
            <w:r w:rsidRPr="007307C6">
              <w:rPr>
                <w:color w:val="000000" w:themeColor="text1"/>
              </w:rPr>
              <w:t xml:space="preserve">CSs started discussing on harmonization of technical reporting. Further discussion will be held to arrive in consensuses. </w:t>
            </w:r>
          </w:p>
        </w:tc>
      </w:tr>
      <w:tr w:rsidR="007307C6" w:rsidRPr="007307C6" w14:paraId="54A251F5" w14:textId="77777777" w:rsidTr="00C23D28">
        <w:tc>
          <w:tcPr>
            <w:tcW w:w="13135" w:type="dxa"/>
            <w:gridSpan w:val="4"/>
          </w:tcPr>
          <w:p w14:paraId="73746DB9" w14:textId="32D0359E" w:rsidR="00FD65E6" w:rsidRPr="007307C6" w:rsidRDefault="00FD65E6" w:rsidP="00AA0ADB">
            <w:pPr>
              <w:rPr>
                <w:color w:val="000000" w:themeColor="text1"/>
              </w:rPr>
            </w:pPr>
            <w:r w:rsidRPr="007307C6">
              <w:rPr>
                <w:color w:val="000000" w:themeColor="text1"/>
              </w:rPr>
              <w:t>2. Data Management, Monitoring, Evaluation, and Learning</w:t>
            </w:r>
          </w:p>
        </w:tc>
      </w:tr>
      <w:tr w:rsidR="007307C6" w:rsidRPr="007307C6" w14:paraId="5146F26F" w14:textId="4A3F49CD" w:rsidTr="00A83CCD">
        <w:tc>
          <w:tcPr>
            <w:tcW w:w="823" w:type="dxa"/>
          </w:tcPr>
          <w:p w14:paraId="3F3CD090" w14:textId="724FA41D" w:rsidR="005E0E79" w:rsidRPr="007307C6" w:rsidRDefault="005E0E79" w:rsidP="00FD65E6">
            <w:pPr>
              <w:rPr>
                <w:color w:val="000000" w:themeColor="text1"/>
              </w:rPr>
            </w:pPr>
            <w:r w:rsidRPr="007307C6">
              <w:rPr>
                <w:color w:val="000000" w:themeColor="text1"/>
              </w:rPr>
              <w:t>2.2-A</w:t>
            </w:r>
          </w:p>
        </w:tc>
        <w:tc>
          <w:tcPr>
            <w:tcW w:w="5177" w:type="dxa"/>
          </w:tcPr>
          <w:p w14:paraId="504063F1" w14:textId="51DFFCDF" w:rsidR="005E0E79" w:rsidRPr="007307C6" w:rsidRDefault="005E0E79" w:rsidP="00FD65E6">
            <w:pPr>
              <w:rPr>
                <w:color w:val="000000" w:themeColor="text1"/>
              </w:rPr>
            </w:pPr>
            <w:r w:rsidRPr="007307C6">
              <w:rPr>
                <w:color w:val="000000" w:themeColor="text1"/>
              </w:rPr>
              <w:t>AR program leaders should guide and monitor more timely uploading of AR-generated data onto Dataverse</w:t>
            </w:r>
          </w:p>
        </w:tc>
        <w:tc>
          <w:tcPr>
            <w:tcW w:w="4350" w:type="dxa"/>
          </w:tcPr>
          <w:p w14:paraId="1774AC31" w14:textId="46948E4B" w:rsidR="005E0E79" w:rsidRPr="007307C6" w:rsidRDefault="005E0E79" w:rsidP="00FD65E6">
            <w:pPr>
              <w:rPr>
                <w:color w:val="000000" w:themeColor="text1"/>
              </w:rPr>
            </w:pPr>
            <w:r w:rsidRPr="007307C6">
              <w:rPr>
                <w:color w:val="000000" w:themeColor="text1"/>
              </w:rPr>
              <w:t>Fred, Mateete and Kindu, with strong input from M&amp;E officers and M&amp;E team</w:t>
            </w:r>
          </w:p>
        </w:tc>
        <w:tc>
          <w:tcPr>
            <w:tcW w:w="2785" w:type="dxa"/>
          </w:tcPr>
          <w:p w14:paraId="78FF2A44" w14:textId="50E6CEB5" w:rsidR="005E0E79" w:rsidRPr="007307C6" w:rsidRDefault="005E0E79" w:rsidP="00FD65E6">
            <w:pPr>
              <w:rPr>
                <w:color w:val="000000" w:themeColor="text1"/>
              </w:rPr>
            </w:pPr>
            <w:r w:rsidRPr="007307C6">
              <w:rPr>
                <w:color w:val="000000" w:themeColor="text1"/>
              </w:rPr>
              <w:t xml:space="preserve">We are following it up to upload as much data as possible before the end of the year. All partners published journal articles are communicated to share meta data and data sets. </w:t>
            </w:r>
          </w:p>
        </w:tc>
      </w:tr>
      <w:tr w:rsidR="007307C6" w:rsidRPr="007307C6" w14:paraId="49949844" w14:textId="70056903" w:rsidTr="0028712C">
        <w:tc>
          <w:tcPr>
            <w:tcW w:w="823" w:type="dxa"/>
          </w:tcPr>
          <w:p w14:paraId="29CF7D05" w14:textId="3DFBADB1" w:rsidR="005E0E79" w:rsidRPr="007307C6" w:rsidRDefault="005E0E79" w:rsidP="005E0E79">
            <w:pPr>
              <w:rPr>
                <w:color w:val="000000" w:themeColor="text1"/>
              </w:rPr>
            </w:pPr>
            <w:r w:rsidRPr="007307C6">
              <w:rPr>
                <w:color w:val="000000" w:themeColor="text1"/>
              </w:rPr>
              <w:t>2.4-B</w:t>
            </w:r>
          </w:p>
        </w:tc>
        <w:tc>
          <w:tcPr>
            <w:tcW w:w="5177" w:type="dxa"/>
          </w:tcPr>
          <w:p w14:paraId="3552EE81" w14:textId="7B4329B4" w:rsidR="005E0E79" w:rsidRPr="007307C6" w:rsidRDefault="005E0E79" w:rsidP="005E0E79">
            <w:pPr>
              <w:rPr>
                <w:color w:val="000000" w:themeColor="text1"/>
              </w:rPr>
            </w:pPr>
            <w:r w:rsidRPr="007307C6">
              <w:rPr>
                <w:color w:val="000000" w:themeColor="text1"/>
              </w:rPr>
              <w:t>Assess the AR program’s progress toward integration of agricultural and socioeconomic domains in the context of similar programs</w:t>
            </w:r>
          </w:p>
        </w:tc>
        <w:tc>
          <w:tcPr>
            <w:tcW w:w="4350" w:type="dxa"/>
          </w:tcPr>
          <w:p w14:paraId="4F2AC2D9" w14:textId="58814756" w:rsidR="005E0E79" w:rsidRPr="007307C6" w:rsidRDefault="005E0E79" w:rsidP="005E0E79">
            <w:pPr>
              <w:rPr>
                <w:color w:val="000000" w:themeColor="text1"/>
              </w:rPr>
            </w:pPr>
            <w:r w:rsidRPr="007307C6">
              <w:rPr>
                <w:color w:val="000000" w:themeColor="text1"/>
              </w:rPr>
              <w:t>Mateete, Kindu and Fred, with support from PCT</w:t>
            </w:r>
          </w:p>
        </w:tc>
        <w:tc>
          <w:tcPr>
            <w:tcW w:w="2785" w:type="dxa"/>
          </w:tcPr>
          <w:p w14:paraId="1A9A911A" w14:textId="7B256FE9" w:rsidR="005E0E79" w:rsidRPr="007307C6" w:rsidRDefault="005E0E79" w:rsidP="005E0E79">
            <w:pPr>
              <w:rPr>
                <w:color w:val="000000" w:themeColor="text1"/>
              </w:rPr>
            </w:pPr>
            <w:r w:rsidRPr="007307C6">
              <w:rPr>
                <w:color w:val="000000" w:themeColor="text1"/>
              </w:rPr>
              <w:t>This needs to be discussed by the CSs and PCT. AR Ethiopia has no economist/s working in the team.</w:t>
            </w:r>
          </w:p>
        </w:tc>
      </w:tr>
      <w:tr w:rsidR="007307C6" w:rsidRPr="007307C6" w14:paraId="05278A67" w14:textId="36BD5369" w:rsidTr="00B13B96">
        <w:tc>
          <w:tcPr>
            <w:tcW w:w="13135" w:type="dxa"/>
            <w:gridSpan w:val="4"/>
          </w:tcPr>
          <w:p w14:paraId="1835A921" w14:textId="50C15CAC" w:rsidR="0066103F" w:rsidRPr="007307C6" w:rsidRDefault="0066103F" w:rsidP="0066103F">
            <w:pPr>
              <w:rPr>
                <w:color w:val="000000" w:themeColor="text1"/>
              </w:rPr>
            </w:pPr>
            <w:r w:rsidRPr="007307C6">
              <w:rPr>
                <w:color w:val="000000" w:themeColor="text1"/>
              </w:rPr>
              <w:t>3. Research and Development partnerships</w:t>
            </w:r>
          </w:p>
        </w:tc>
      </w:tr>
      <w:tr w:rsidR="007307C6" w:rsidRPr="007307C6" w14:paraId="65218764" w14:textId="5DA6237D" w:rsidTr="005A3C65">
        <w:tc>
          <w:tcPr>
            <w:tcW w:w="823" w:type="dxa"/>
          </w:tcPr>
          <w:p w14:paraId="58F53D40" w14:textId="77777777" w:rsidR="005E0E79" w:rsidRPr="007307C6" w:rsidRDefault="005E0E79" w:rsidP="00AA0ADB">
            <w:pPr>
              <w:rPr>
                <w:color w:val="000000" w:themeColor="text1"/>
              </w:rPr>
            </w:pPr>
            <w:r w:rsidRPr="007307C6">
              <w:rPr>
                <w:color w:val="000000" w:themeColor="text1"/>
              </w:rPr>
              <w:t>3.1-C</w:t>
            </w:r>
          </w:p>
        </w:tc>
        <w:tc>
          <w:tcPr>
            <w:tcW w:w="5177" w:type="dxa"/>
          </w:tcPr>
          <w:p w14:paraId="321184D4" w14:textId="1CBEECF9" w:rsidR="005E0E79" w:rsidRPr="007307C6" w:rsidRDefault="005E0E79" w:rsidP="00AA0ADB">
            <w:pPr>
              <w:rPr>
                <w:color w:val="000000" w:themeColor="text1"/>
              </w:rPr>
            </w:pPr>
            <w:r w:rsidRPr="007307C6">
              <w:rPr>
                <w:color w:val="000000" w:themeColor="text1"/>
                <w:lang w:val="en-US"/>
              </w:rPr>
              <w:t>Share the story of the AR integrated research partnership model</w:t>
            </w:r>
          </w:p>
        </w:tc>
        <w:tc>
          <w:tcPr>
            <w:tcW w:w="4350" w:type="dxa"/>
          </w:tcPr>
          <w:p w14:paraId="115F7F84" w14:textId="0A5E0BCB" w:rsidR="005E0E79" w:rsidRPr="007307C6" w:rsidRDefault="0066103F" w:rsidP="00AA0ADB">
            <w:pPr>
              <w:rPr>
                <w:color w:val="000000" w:themeColor="text1"/>
              </w:rPr>
            </w:pPr>
            <w:r w:rsidRPr="007307C6">
              <w:rPr>
                <w:color w:val="000000" w:themeColor="text1"/>
              </w:rPr>
              <w:t>Kindu, Mateete, Fred, Irmgard and Jonathan</w:t>
            </w:r>
          </w:p>
        </w:tc>
        <w:tc>
          <w:tcPr>
            <w:tcW w:w="2785" w:type="dxa"/>
          </w:tcPr>
          <w:p w14:paraId="49AC5DB5" w14:textId="7A58E230" w:rsidR="005E0E79" w:rsidRPr="007307C6" w:rsidRDefault="0066103F" w:rsidP="00AA0ADB">
            <w:pPr>
              <w:rPr>
                <w:color w:val="000000" w:themeColor="text1"/>
              </w:rPr>
            </w:pPr>
            <w:r w:rsidRPr="007307C6">
              <w:rPr>
                <w:color w:val="000000" w:themeColor="text1"/>
              </w:rPr>
              <w:t>The draft process paper from AR Ethiopia has been already shared to CSs.</w:t>
            </w:r>
            <w:r w:rsidR="00CC361B" w:rsidRPr="007307C6">
              <w:rPr>
                <w:color w:val="000000" w:themeColor="text1"/>
              </w:rPr>
              <w:t xml:space="preserve"> </w:t>
            </w:r>
            <w:r w:rsidR="00FD00D7" w:rsidRPr="007307C6">
              <w:rPr>
                <w:color w:val="000000" w:themeColor="text1"/>
              </w:rPr>
              <w:t>The paper is entitled “</w:t>
            </w:r>
            <w:r w:rsidR="00CC361B" w:rsidRPr="007307C6">
              <w:rPr>
                <w:color w:val="000000" w:themeColor="text1"/>
              </w:rPr>
              <w:t xml:space="preserve">From Science to Sustainable Intensification: Applying Research for Development Approaches in the Mixed </w:t>
            </w:r>
            <w:r w:rsidR="00CC361B" w:rsidRPr="007307C6">
              <w:rPr>
                <w:color w:val="000000" w:themeColor="text1"/>
              </w:rPr>
              <w:lastRenderedPageBreak/>
              <w:t>Crop-Livestock Systems of the Ethiopian Highlands</w:t>
            </w:r>
            <w:r w:rsidR="00FD00D7" w:rsidRPr="007307C6">
              <w:rPr>
                <w:color w:val="000000" w:themeColor="text1"/>
              </w:rPr>
              <w:t>”</w:t>
            </w:r>
          </w:p>
        </w:tc>
      </w:tr>
      <w:tr w:rsidR="007307C6" w:rsidRPr="007307C6" w14:paraId="0D92991D" w14:textId="7493C6C9" w:rsidTr="00403DC7">
        <w:tc>
          <w:tcPr>
            <w:tcW w:w="823" w:type="dxa"/>
          </w:tcPr>
          <w:p w14:paraId="5253E104" w14:textId="77777777" w:rsidR="005E0E79" w:rsidRPr="007307C6" w:rsidRDefault="005E0E79" w:rsidP="00AA0ADB">
            <w:pPr>
              <w:rPr>
                <w:color w:val="000000" w:themeColor="text1"/>
              </w:rPr>
            </w:pPr>
            <w:r w:rsidRPr="007307C6">
              <w:rPr>
                <w:color w:val="000000" w:themeColor="text1"/>
              </w:rPr>
              <w:lastRenderedPageBreak/>
              <w:t>3.2-C</w:t>
            </w:r>
          </w:p>
        </w:tc>
        <w:tc>
          <w:tcPr>
            <w:tcW w:w="5177" w:type="dxa"/>
          </w:tcPr>
          <w:p w14:paraId="607542DA" w14:textId="3154FD72" w:rsidR="005E0E79" w:rsidRPr="007307C6" w:rsidRDefault="005E0E79" w:rsidP="00AA0ADB">
            <w:pPr>
              <w:rPr>
                <w:color w:val="000000" w:themeColor="text1"/>
              </w:rPr>
            </w:pPr>
            <w:r w:rsidRPr="007307C6">
              <w:rPr>
                <w:color w:val="000000" w:themeColor="text1"/>
                <w:lang w:val="en-US"/>
              </w:rPr>
              <w:t>Reassess the mandate and use cases for farmer typologies</w:t>
            </w:r>
          </w:p>
        </w:tc>
        <w:tc>
          <w:tcPr>
            <w:tcW w:w="4350" w:type="dxa"/>
          </w:tcPr>
          <w:p w14:paraId="2F7C2187" w14:textId="0133F9C4" w:rsidR="005E0E79" w:rsidRPr="007307C6" w:rsidRDefault="0066103F" w:rsidP="00AA0ADB">
            <w:pPr>
              <w:rPr>
                <w:color w:val="000000" w:themeColor="text1"/>
              </w:rPr>
            </w:pPr>
            <w:r w:rsidRPr="007307C6">
              <w:rPr>
                <w:color w:val="000000" w:themeColor="text1"/>
              </w:rPr>
              <w:t>Kindu, Mateete and Fred, with support from Carlo, Francis and Jeroen</w:t>
            </w:r>
          </w:p>
        </w:tc>
        <w:tc>
          <w:tcPr>
            <w:tcW w:w="2785" w:type="dxa"/>
          </w:tcPr>
          <w:p w14:paraId="643E0BA5" w14:textId="65CE0D9D" w:rsidR="005E0E79" w:rsidRPr="007307C6" w:rsidRDefault="0066103F" w:rsidP="00AA0ADB">
            <w:pPr>
              <w:rPr>
                <w:color w:val="000000" w:themeColor="text1"/>
              </w:rPr>
            </w:pPr>
            <w:r w:rsidRPr="007307C6">
              <w:rPr>
                <w:color w:val="000000" w:themeColor="text1"/>
              </w:rPr>
              <w:t>This requires discussion among the CSs and others assigned for this task.</w:t>
            </w:r>
          </w:p>
        </w:tc>
      </w:tr>
      <w:tr w:rsidR="007307C6" w:rsidRPr="007307C6" w14:paraId="69686DD1" w14:textId="3B51B83F" w:rsidTr="00087A5E">
        <w:tc>
          <w:tcPr>
            <w:tcW w:w="823" w:type="dxa"/>
          </w:tcPr>
          <w:p w14:paraId="4C08A0F0" w14:textId="77777777" w:rsidR="005E0E79" w:rsidRPr="007307C6" w:rsidRDefault="005E0E79" w:rsidP="00AA0ADB">
            <w:pPr>
              <w:rPr>
                <w:color w:val="000000" w:themeColor="text1"/>
              </w:rPr>
            </w:pPr>
            <w:r w:rsidRPr="007307C6">
              <w:rPr>
                <w:color w:val="000000" w:themeColor="text1"/>
              </w:rPr>
              <w:t>3.2-D</w:t>
            </w:r>
          </w:p>
        </w:tc>
        <w:tc>
          <w:tcPr>
            <w:tcW w:w="5177" w:type="dxa"/>
          </w:tcPr>
          <w:p w14:paraId="05AD6E2D" w14:textId="41FB3FD6" w:rsidR="005E0E79" w:rsidRPr="007307C6" w:rsidRDefault="005E0E79" w:rsidP="00AA0ADB">
            <w:pPr>
              <w:rPr>
                <w:color w:val="000000" w:themeColor="text1"/>
              </w:rPr>
            </w:pPr>
            <w:r w:rsidRPr="007307C6">
              <w:rPr>
                <w:color w:val="000000" w:themeColor="text1"/>
                <w:lang w:val="en-US"/>
              </w:rPr>
              <w:t>Candidly re-assess beneficiary target-setting process and share insights</w:t>
            </w:r>
          </w:p>
        </w:tc>
        <w:tc>
          <w:tcPr>
            <w:tcW w:w="4350" w:type="dxa"/>
          </w:tcPr>
          <w:p w14:paraId="6AB32022" w14:textId="527383EC" w:rsidR="005E0E79" w:rsidRPr="007307C6" w:rsidRDefault="0066103F" w:rsidP="00AA0ADB">
            <w:pPr>
              <w:rPr>
                <w:color w:val="000000" w:themeColor="text1"/>
              </w:rPr>
            </w:pPr>
            <w:r w:rsidRPr="007307C6">
              <w:rPr>
                <w:color w:val="000000" w:themeColor="text1"/>
              </w:rPr>
              <w:t>Carlo and team with Chief Scientists</w:t>
            </w:r>
          </w:p>
        </w:tc>
        <w:tc>
          <w:tcPr>
            <w:tcW w:w="2785" w:type="dxa"/>
          </w:tcPr>
          <w:p w14:paraId="491613AA" w14:textId="3AF5DD2D" w:rsidR="005E0E79" w:rsidRPr="007307C6" w:rsidRDefault="0066103F" w:rsidP="00AA0ADB">
            <w:pPr>
              <w:rPr>
                <w:color w:val="000000" w:themeColor="text1"/>
              </w:rPr>
            </w:pPr>
            <w:r w:rsidRPr="007307C6">
              <w:rPr>
                <w:color w:val="000000" w:themeColor="text1"/>
              </w:rPr>
              <w:t xml:space="preserve">Discussion among IFPRI colleagues, </w:t>
            </w:r>
            <w:r w:rsidR="008C1A55" w:rsidRPr="007307C6">
              <w:rPr>
                <w:color w:val="000000" w:themeColor="text1"/>
              </w:rPr>
              <w:t xml:space="preserve">M&amp;E experts of </w:t>
            </w:r>
            <w:r w:rsidRPr="007307C6">
              <w:rPr>
                <w:color w:val="000000" w:themeColor="text1"/>
              </w:rPr>
              <w:t xml:space="preserve">the three projects and CSc are going on. </w:t>
            </w:r>
          </w:p>
        </w:tc>
      </w:tr>
      <w:tr w:rsidR="007307C6" w:rsidRPr="007307C6" w14:paraId="51CCFEAD" w14:textId="77777777" w:rsidTr="00087A5E">
        <w:tc>
          <w:tcPr>
            <w:tcW w:w="823" w:type="dxa"/>
          </w:tcPr>
          <w:p w14:paraId="0E40B2ED" w14:textId="52D2ACED" w:rsidR="00FE0C69" w:rsidRPr="007307C6" w:rsidRDefault="00FE0C69" w:rsidP="00FE0C69">
            <w:pPr>
              <w:rPr>
                <w:color w:val="000000" w:themeColor="text1"/>
              </w:rPr>
            </w:pPr>
            <w:r w:rsidRPr="007307C6">
              <w:rPr>
                <w:color w:val="000000" w:themeColor="text1"/>
              </w:rPr>
              <w:t>3.3-A</w:t>
            </w:r>
          </w:p>
        </w:tc>
        <w:tc>
          <w:tcPr>
            <w:tcW w:w="5177" w:type="dxa"/>
          </w:tcPr>
          <w:p w14:paraId="631CD6EF" w14:textId="7740EC5E" w:rsidR="00FE0C69" w:rsidRPr="007307C6" w:rsidRDefault="00FE0C69" w:rsidP="00FE0C69">
            <w:pPr>
              <w:rPr>
                <w:color w:val="000000" w:themeColor="text1"/>
                <w:lang w:val="en-US"/>
              </w:rPr>
            </w:pPr>
            <w:r w:rsidRPr="007307C6">
              <w:rPr>
                <w:color w:val="000000" w:themeColor="text1"/>
              </w:rPr>
              <w:t>Explore linkages between USAID’s Policy and Private Sector Engagement and scaling strategies for AR technologies</w:t>
            </w:r>
          </w:p>
        </w:tc>
        <w:tc>
          <w:tcPr>
            <w:tcW w:w="4350" w:type="dxa"/>
          </w:tcPr>
          <w:p w14:paraId="646E6870" w14:textId="20B5BBD1" w:rsidR="00FE0C69" w:rsidRPr="007307C6" w:rsidRDefault="00FE0C69" w:rsidP="00FE0C69">
            <w:pPr>
              <w:rPr>
                <w:color w:val="000000" w:themeColor="text1"/>
              </w:rPr>
            </w:pPr>
            <w:r w:rsidRPr="007307C6">
              <w:rPr>
                <w:color w:val="000000" w:themeColor="text1"/>
              </w:rPr>
              <w:t>Peter and Irmgard, with support from the Chief Scientists</w:t>
            </w:r>
          </w:p>
        </w:tc>
        <w:tc>
          <w:tcPr>
            <w:tcW w:w="2785" w:type="dxa"/>
          </w:tcPr>
          <w:p w14:paraId="7AA973D0" w14:textId="63EAA855" w:rsidR="00FE0C69" w:rsidRPr="007307C6" w:rsidRDefault="00FE0C69" w:rsidP="00FE0C69">
            <w:pPr>
              <w:rPr>
                <w:color w:val="000000" w:themeColor="text1"/>
              </w:rPr>
            </w:pPr>
            <w:r w:rsidRPr="007307C6">
              <w:rPr>
                <w:color w:val="000000" w:themeColor="text1"/>
              </w:rPr>
              <w:t>This requires discussion with Peter and Irmgard to identify areas of support from CSs.</w:t>
            </w:r>
          </w:p>
        </w:tc>
      </w:tr>
      <w:tr w:rsidR="007307C6" w:rsidRPr="007307C6" w14:paraId="6E7A447A" w14:textId="6EFD453C" w:rsidTr="00C1543C">
        <w:tc>
          <w:tcPr>
            <w:tcW w:w="823" w:type="dxa"/>
          </w:tcPr>
          <w:p w14:paraId="6649D0FA" w14:textId="77777777" w:rsidR="005E0E79" w:rsidRPr="007307C6" w:rsidRDefault="005E0E79" w:rsidP="00AA0ADB">
            <w:pPr>
              <w:rPr>
                <w:color w:val="000000" w:themeColor="text1"/>
              </w:rPr>
            </w:pPr>
            <w:r w:rsidRPr="007307C6">
              <w:rPr>
                <w:color w:val="000000" w:themeColor="text1"/>
              </w:rPr>
              <w:t>3.3-B</w:t>
            </w:r>
          </w:p>
        </w:tc>
        <w:tc>
          <w:tcPr>
            <w:tcW w:w="5177" w:type="dxa"/>
          </w:tcPr>
          <w:p w14:paraId="75162AF1" w14:textId="3DBE31EB" w:rsidR="005E0E79" w:rsidRPr="007307C6" w:rsidRDefault="005E0E79" w:rsidP="00AA0ADB">
            <w:pPr>
              <w:rPr>
                <w:color w:val="000000" w:themeColor="text1"/>
              </w:rPr>
            </w:pPr>
            <w:r w:rsidRPr="007307C6">
              <w:rPr>
                <w:color w:val="000000" w:themeColor="text1"/>
                <w:lang w:val="en-US"/>
              </w:rPr>
              <w:t>Africa RISING should continue to cultivate its interactions with other USAID supported research initiatives</w:t>
            </w:r>
          </w:p>
        </w:tc>
        <w:tc>
          <w:tcPr>
            <w:tcW w:w="4350" w:type="dxa"/>
          </w:tcPr>
          <w:p w14:paraId="0446FFBF" w14:textId="4283ABFE" w:rsidR="005E0E79" w:rsidRPr="007307C6" w:rsidRDefault="00AE6181" w:rsidP="00AA0ADB">
            <w:pPr>
              <w:rPr>
                <w:color w:val="000000" w:themeColor="text1"/>
              </w:rPr>
            </w:pPr>
            <w:r w:rsidRPr="007307C6">
              <w:rPr>
                <w:color w:val="000000" w:themeColor="text1"/>
              </w:rPr>
              <w:t>Chief Scientist, Project Managers</w:t>
            </w:r>
          </w:p>
        </w:tc>
        <w:tc>
          <w:tcPr>
            <w:tcW w:w="2785" w:type="dxa"/>
          </w:tcPr>
          <w:p w14:paraId="0555FEE5" w14:textId="57193EF4" w:rsidR="005E0E79" w:rsidRPr="007307C6" w:rsidRDefault="00FE0C69" w:rsidP="00AA0ADB">
            <w:pPr>
              <w:rPr>
                <w:color w:val="000000" w:themeColor="text1"/>
              </w:rPr>
            </w:pPr>
            <w:r w:rsidRPr="007307C6">
              <w:rPr>
                <w:color w:val="000000" w:themeColor="text1"/>
              </w:rPr>
              <w:t xml:space="preserve">There </w:t>
            </w:r>
            <w:r w:rsidR="00AE6181" w:rsidRPr="007307C6">
              <w:rPr>
                <w:color w:val="000000" w:themeColor="text1"/>
              </w:rPr>
              <w:t>is</w:t>
            </w:r>
            <w:r w:rsidRPr="007307C6">
              <w:rPr>
                <w:color w:val="000000" w:themeColor="text1"/>
              </w:rPr>
              <w:t xml:space="preserve"> already collaboration with USIAD supported projects such as GRAD</w:t>
            </w:r>
            <w:r w:rsidR="00AE6181" w:rsidRPr="007307C6">
              <w:rPr>
                <w:color w:val="000000" w:themeColor="text1"/>
              </w:rPr>
              <w:t xml:space="preserve"> (CARE Ethiopia)</w:t>
            </w:r>
            <w:r w:rsidRPr="007307C6">
              <w:rPr>
                <w:color w:val="000000" w:themeColor="text1"/>
              </w:rPr>
              <w:t xml:space="preserve"> in the Tigray region. </w:t>
            </w:r>
            <w:r w:rsidR="00E30DE9" w:rsidRPr="007307C6">
              <w:rPr>
                <w:color w:val="000000" w:themeColor="text1"/>
              </w:rPr>
              <w:t>Additional</w:t>
            </w:r>
            <w:r w:rsidRPr="007307C6">
              <w:rPr>
                <w:color w:val="000000" w:themeColor="text1"/>
              </w:rPr>
              <w:t xml:space="preserve"> effort</w:t>
            </w:r>
            <w:r w:rsidR="00921322" w:rsidRPr="007307C6">
              <w:rPr>
                <w:color w:val="000000" w:themeColor="text1"/>
              </w:rPr>
              <w:t>s</w:t>
            </w:r>
            <w:r w:rsidRPr="007307C6">
              <w:rPr>
                <w:color w:val="000000" w:themeColor="text1"/>
              </w:rPr>
              <w:t xml:space="preserve"> will be made to explore other USAID supported projects.</w:t>
            </w:r>
          </w:p>
        </w:tc>
      </w:tr>
      <w:tr w:rsidR="007307C6" w:rsidRPr="007307C6" w14:paraId="12569533" w14:textId="77777777" w:rsidTr="00E86879">
        <w:tc>
          <w:tcPr>
            <w:tcW w:w="13135" w:type="dxa"/>
            <w:gridSpan w:val="4"/>
          </w:tcPr>
          <w:p w14:paraId="0CBB8E81" w14:textId="0F8665E2" w:rsidR="00E17BBB" w:rsidRPr="007307C6" w:rsidRDefault="00E17BBB" w:rsidP="00AA0ADB">
            <w:pPr>
              <w:rPr>
                <w:color w:val="000000" w:themeColor="text1"/>
              </w:rPr>
            </w:pPr>
            <w:r w:rsidRPr="007307C6">
              <w:rPr>
                <w:color w:val="000000" w:themeColor="text1"/>
              </w:rPr>
              <w:t>4. Research achievements</w:t>
            </w:r>
          </w:p>
        </w:tc>
      </w:tr>
      <w:tr w:rsidR="007307C6" w:rsidRPr="007307C6" w14:paraId="0443A20C" w14:textId="4F20407A" w:rsidTr="00CC7887">
        <w:tc>
          <w:tcPr>
            <w:tcW w:w="823" w:type="dxa"/>
          </w:tcPr>
          <w:p w14:paraId="63A1EFEF" w14:textId="77777777" w:rsidR="005E0E79" w:rsidRPr="007307C6" w:rsidRDefault="005E0E79" w:rsidP="00AA0ADB">
            <w:pPr>
              <w:rPr>
                <w:color w:val="000000" w:themeColor="text1"/>
              </w:rPr>
            </w:pPr>
            <w:r w:rsidRPr="007307C6">
              <w:rPr>
                <w:color w:val="000000" w:themeColor="text1"/>
              </w:rPr>
              <w:t>4.2-A</w:t>
            </w:r>
          </w:p>
        </w:tc>
        <w:tc>
          <w:tcPr>
            <w:tcW w:w="5177" w:type="dxa"/>
          </w:tcPr>
          <w:p w14:paraId="4F3A2253" w14:textId="253C2089" w:rsidR="005E0E79" w:rsidRPr="007307C6" w:rsidRDefault="005E0E79" w:rsidP="00AA0ADB">
            <w:pPr>
              <w:rPr>
                <w:color w:val="000000" w:themeColor="text1"/>
              </w:rPr>
            </w:pPr>
            <w:r w:rsidRPr="007307C6">
              <w:rPr>
                <w:color w:val="000000" w:themeColor="text1"/>
                <w:lang w:val="en-US"/>
              </w:rPr>
              <w:t>Use meta-analyses of long-term Africa RISING data (and other data sources) to estimate technology impacts on household food security, income, and nutrition</w:t>
            </w:r>
          </w:p>
        </w:tc>
        <w:tc>
          <w:tcPr>
            <w:tcW w:w="4350" w:type="dxa"/>
          </w:tcPr>
          <w:p w14:paraId="22806F68" w14:textId="45E8D69E" w:rsidR="005E0E79" w:rsidRPr="007307C6" w:rsidRDefault="00C43BC0" w:rsidP="00AA0ADB">
            <w:pPr>
              <w:rPr>
                <w:color w:val="000000" w:themeColor="text1"/>
              </w:rPr>
            </w:pPr>
            <w:r w:rsidRPr="007307C6">
              <w:rPr>
                <w:color w:val="000000" w:themeColor="text1"/>
              </w:rPr>
              <w:t>Project leaders and chief scientists. Some key researchers from the regional projects</w:t>
            </w:r>
          </w:p>
        </w:tc>
        <w:tc>
          <w:tcPr>
            <w:tcW w:w="2785" w:type="dxa"/>
          </w:tcPr>
          <w:p w14:paraId="23566562" w14:textId="0C4D90DF" w:rsidR="005E0E79" w:rsidRPr="007307C6" w:rsidRDefault="00C43BC0" w:rsidP="00AA0ADB">
            <w:pPr>
              <w:rPr>
                <w:color w:val="000000" w:themeColor="text1"/>
              </w:rPr>
            </w:pPr>
            <w:r w:rsidRPr="007307C6">
              <w:rPr>
                <w:color w:val="000000" w:themeColor="text1"/>
              </w:rPr>
              <w:t xml:space="preserve">This needs to be worked out but requires experts. </w:t>
            </w:r>
          </w:p>
        </w:tc>
      </w:tr>
      <w:tr w:rsidR="007307C6" w:rsidRPr="007307C6" w14:paraId="74F28378" w14:textId="447C2B01" w:rsidTr="001D421A">
        <w:tc>
          <w:tcPr>
            <w:tcW w:w="823" w:type="dxa"/>
          </w:tcPr>
          <w:p w14:paraId="31AC5C4F" w14:textId="77777777" w:rsidR="005E0E79" w:rsidRPr="007307C6" w:rsidRDefault="005E0E79" w:rsidP="00AA0ADB">
            <w:pPr>
              <w:rPr>
                <w:color w:val="000000" w:themeColor="text1"/>
              </w:rPr>
            </w:pPr>
            <w:r w:rsidRPr="007307C6">
              <w:rPr>
                <w:color w:val="000000" w:themeColor="text1"/>
              </w:rPr>
              <w:t>4.4-B</w:t>
            </w:r>
          </w:p>
        </w:tc>
        <w:tc>
          <w:tcPr>
            <w:tcW w:w="5177" w:type="dxa"/>
          </w:tcPr>
          <w:p w14:paraId="0037BA4B" w14:textId="20210D90" w:rsidR="005E0E79" w:rsidRPr="007307C6" w:rsidRDefault="005E0E79" w:rsidP="00AA0ADB">
            <w:pPr>
              <w:rPr>
                <w:color w:val="000000" w:themeColor="text1"/>
              </w:rPr>
            </w:pPr>
            <w:r w:rsidRPr="007307C6">
              <w:rPr>
                <w:color w:val="000000" w:themeColor="text1"/>
                <w:lang w:val="en-US"/>
              </w:rPr>
              <w:t>Identify, analyze, and communicate technology tradeoffs for specific farm, landscape, and supply chain contexts</w:t>
            </w:r>
          </w:p>
        </w:tc>
        <w:tc>
          <w:tcPr>
            <w:tcW w:w="4350" w:type="dxa"/>
          </w:tcPr>
          <w:p w14:paraId="65027359" w14:textId="1B1DF0FA" w:rsidR="005E0E79" w:rsidRPr="007307C6" w:rsidRDefault="000C317D" w:rsidP="00AA0ADB">
            <w:pPr>
              <w:rPr>
                <w:color w:val="000000" w:themeColor="text1"/>
              </w:rPr>
            </w:pPr>
            <w:r w:rsidRPr="007307C6">
              <w:rPr>
                <w:color w:val="000000" w:themeColor="text1"/>
              </w:rPr>
              <w:t>Fred, Kindu, Mateete and Jonathan</w:t>
            </w:r>
          </w:p>
        </w:tc>
        <w:tc>
          <w:tcPr>
            <w:tcW w:w="2785" w:type="dxa"/>
          </w:tcPr>
          <w:p w14:paraId="6A8AAD5D" w14:textId="497E3101" w:rsidR="005E0E79" w:rsidRPr="007307C6" w:rsidRDefault="000C317D" w:rsidP="00AA0ADB">
            <w:pPr>
              <w:rPr>
                <w:color w:val="000000" w:themeColor="text1"/>
              </w:rPr>
            </w:pPr>
            <w:r w:rsidRPr="007307C6">
              <w:rPr>
                <w:color w:val="000000" w:themeColor="text1"/>
              </w:rPr>
              <w:t xml:space="preserve">We drafted a brief proposal for this exercise and shared to some of the team members for feedbacks. </w:t>
            </w:r>
          </w:p>
        </w:tc>
      </w:tr>
      <w:tr w:rsidR="007307C6" w:rsidRPr="007307C6" w14:paraId="2FA14B6E" w14:textId="6529A71E" w:rsidTr="00093DBE">
        <w:tc>
          <w:tcPr>
            <w:tcW w:w="823" w:type="dxa"/>
          </w:tcPr>
          <w:p w14:paraId="16AA8397" w14:textId="77777777" w:rsidR="005E0E79" w:rsidRPr="007307C6" w:rsidRDefault="005E0E79" w:rsidP="00AA0ADB">
            <w:pPr>
              <w:rPr>
                <w:color w:val="000000" w:themeColor="text1"/>
              </w:rPr>
            </w:pPr>
            <w:r w:rsidRPr="007307C6">
              <w:rPr>
                <w:color w:val="000000" w:themeColor="text1"/>
              </w:rPr>
              <w:t>4.4-D</w:t>
            </w:r>
          </w:p>
        </w:tc>
        <w:tc>
          <w:tcPr>
            <w:tcW w:w="5177" w:type="dxa"/>
          </w:tcPr>
          <w:p w14:paraId="22A85A6A" w14:textId="580D31E1" w:rsidR="005E0E79" w:rsidRPr="007307C6" w:rsidRDefault="005E0E79" w:rsidP="00AA0ADB">
            <w:pPr>
              <w:rPr>
                <w:color w:val="000000" w:themeColor="text1"/>
              </w:rPr>
            </w:pPr>
            <w:r w:rsidRPr="007307C6">
              <w:rPr>
                <w:color w:val="000000" w:themeColor="text1"/>
                <w:lang w:val="en-US"/>
              </w:rPr>
              <w:t>To complement end line studies, undertake targeted research focused on understanding impacts</w:t>
            </w:r>
          </w:p>
        </w:tc>
        <w:tc>
          <w:tcPr>
            <w:tcW w:w="4350" w:type="dxa"/>
          </w:tcPr>
          <w:p w14:paraId="2B731F7A" w14:textId="77777777" w:rsidR="000C317D" w:rsidRPr="007307C6" w:rsidRDefault="000C317D" w:rsidP="000C317D">
            <w:pPr>
              <w:rPr>
                <w:color w:val="000000" w:themeColor="text1"/>
              </w:rPr>
            </w:pPr>
            <w:r w:rsidRPr="007307C6">
              <w:rPr>
                <w:color w:val="000000" w:themeColor="text1"/>
              </w:rPr>
              <w:t xml:space="preserve">Carlo, Mateete, Kindu and Fred to keep this in view for 2021 and develop additional case studies that will address this recommendation. </w:t>
            </w:r>
          </w:p>
          <w:p w14:paraId="4498017B" w14:textId="56CFCA9F" w:rsidR="005E0E79" w:rsidRPr="007307C6" w:rsidRDefault="005E0E79" w:rsidP="00AA0ADB">
            <w:pPr>
              <w:rPr>
                <w:color w:val="000000" w:themeColor="text1"/>
              </w:rPr>
            </w:pPr>
          </w:p>
        </w:tc>
        <w:tc>
          <w:tcPr>
            <w:tcW w:w="2785" w:type="dxa"/>
          </w:tcPr>
          <w:p w14:paraId="09FD1E0A" w14:textId="4C444506" w:rsidR="005E0E79" w:rsidRPr="007307C6" w:rsidRDefault="000C317D" w:rsidP="00AA0ADB">
            <w:pPr>
              <w:rPr>
                <w:color w:val="000000" w:themeColor="text1"/>
              </w:rPr>
            </w:pPr>
            <w:r w:rsidRPr="007307C6">
              <w:rPr>
                <w:color w:val="000000" w:themeColor="text1"/>
              </w:rPr>
              <w:lastRenderedPageBreak/>
              <w:t xml:space="preserve">Discussions among IFPRI colleagues, Jim and (RHoMIS expert and </w:t>
            </w:r>
            <w:r w:rsidR="00A90A1E" w:rsidRPr="007307C6">
              <w:rPr>
                <w:color w:val="000000" w:themeColor="text1"/>
              </w:rPr>
              <w:t>we</w:t>
            </w:r>
            <w:r w:rsidRPr="007307C6">
              <w:rPr>
                <w:color w:val="000000" w:themeColor="text1"/>
              </w:rPr>
              <w:t xml:space="preserve"> are already </w:t>
            </w:r>
            <w:r w:rsidRPr="007307C6">
              <w:rPr>
                <w:color w:val="000000" w:themeColor="text1"/>
              </w:rPr>
              <w:lastRenderedPageBreak/>
              <w:t>started on how to do the end line studies.</w:t>
            </w:r>
          </w:p>
        </w:tc>
      </w:tr>
      <w:tr w:rsidR="007307C6" w:rsidRPr="007307C6" w14:paraId="7869265B" w14:textId="77777777" w:rsidTr="00093DBE">
        <w:tc>
          <w:tcPr>
            <w:tcW w:w="823" w:type="dxa"/>
          </w:tcPr>
          <w:p w14:paraId="3C4CB35E" w14:textId="05C41A80" w:rsidR="000C317D" w:rsidRPr="007307C6" w:rsidRDefault="000C317D" w:rsidP="000C317D">
            <w:pPr>
              <w:rPr>
                <w:color w:val="000000" w:themeColor="text1"/>
              </w:rPr>
            </w:pPr>
            <w:r w:rsidRPr="007307C6">
              <w:rPr>
                <w:color w:val="000000" w:themeColor="text1"/>
              </w:rPr>
              <w:lastRenderedPageBreak/>
              <w:t>4.5-A</w:t>
            </w:r>
          </w:p>
        </w:tc>
        <w:tc>
          <w:tcPr>
            <w:tcW w:w="5177" w:type="dxa"/>
          </w:tcPr>
          <w:p w14:paraId="6589E527" w14:textId="4F394CEF" w:rsidR="000C317D" w:rsidRPr="007307C6" w:rsidRDefault="000C317D" w:rsidP="000C317D">
            <w:pPr>
              <w:rPr>
                <w:color w:val="000000" w:themeColor="text1"/>
                <w:lang w:val="en-US"/>
              </w:rPr>
            </w:pPr>
            <w:r w:rsidRPr="007307C6">
              <w:rPr>
                <w:color w:val="000000" w:themeColor="text1"/>
              </w:rPr>
              <w:t xml:space="preserve">Better articulate in AR reporting the actual and potential roles of women </w:t>
            </w:r>
          </w:p>
        </w:tc>
        <w:tc>
          <w:tcPr>
            <w:tcW w:w="4350" w:type="dxa"/>
          </w:tcPr>
          <w:p w14:paraId="23565289" w14:textId="5CF2A3D4" w:rsidR="000C317D" w:rsidRPr="007307C6" w:rsidRDefault="000C317D" w:rsidP="000C317D">
            <w:pPr>
              <w:rPr>
                <w:color w:val="000000" w:themeColor="text1"/>
              </w:rPr>
            </w:pPr>
            <w:r w:rsidRPr="007307C6">
              <w:rPr>
                <w:color w:val="000000" w:themeColor="text1"/>
              </w:rPr>
              <w:t>PCT Chair (Boni) to request Gundula and other gender specialists within the program to review this recommendation and develop actions that Africa RISING can take on this.</w:t>
            </w:r>
          </w:p>
          <w:p w14:paraId="7628F85C" w14:textId="41A9108F" w:rsidR="000C317D" w:rsidRPr="007307C6" w:rsidRDefault="000C317D" w:rsidP="000C317D">
            <w:pPr>
              <w:rPr>
                <w:color w:val="000000" w:themeColor="text1"/>
              </w:rPr>
            </w:pPr>
            <w:r w:rsidRPr="007307C6">
              <w:rPr>
                <w:color w:val="000000" w:themeColor="text1"/>
              </w:rPr>
              <w:t>Kindu and Peter are also in the process of developing specific gender studies for AR Ethiopia and will provide an update on this.</w:t>
            </w:r>
          </w:p>
        </w:tc>
        <w:tc>
          <w:tcPr>
            <w:tcW w:w="2785" w:type="dxa"/>
          </w:tcPr>
          <w:p w14:paraId="1CCCD08B" w14:textId="2A9E1CDB" w:rsidR="000C317D" w:rsidRPr="007307C6" w:rsidRDefault="00785C32" w:rsidP="000C317D">
            <w:pPr>
              <w:rPr>
                <w:color w:val="000000" w:themeColor="text1"/>
              </w:rPr>
            </w:pPr>
            <w:r w:rsidRPr="007307C6">
              <w:rPr>
                <w:color w:val="000000" w:themeColor="text1"/>
              </w:rPr>
              <w:t>A p</w:t>
            </w:r>
            <w:r w:rsidR="000C317D" w:rsidRPr="007307C6">
              <w:rPr>
                <w:color w:val="000000" w:themeColor="text1"/>
              </w:rPr>
              <w:t xml:space="preserve">roposal </w:t>
            </w:r>
            <w:r w:rsidRPr="007307C6">
              <w:rPr>
                <w:color w:val="000000" w:themeColor="text1"/>
              </w:rPr>
              <w:t>“Social dynamics and sustainable intensification in Ethiopia” has been developed</w:t>
            </w:r>
            <w:r w:rsidR="00901955" w:rsidRPr="007307C6">
              <w:rPr>
                <w:color w:val="000000" w:themeColor="text1"/>
              </w:rPr>
              <w:t xml:space="preserve"> by</w:t>
            </w:r>
            <w:r w:rsidRPr="007307C6">
              <w:rPr>
                <w:color w:val="000000" w:themeColor="text1"/>
              </w:rPr>
              <w:t xml:space="preserve"> Bullock, Renee (ILRI)- Scientist - Gender, Livestock and Environment. The study </w:t>
            </w:r>
            <w:r w:rsidR="00901955" w:rsidRPr="007307C6">
              <w:rPr>
                <w:color w:val="000000" w:themeColor="text1"/>
              </w:rPr>
              <w:t>could not</w:t>
            </w:r>
            <w:r w:rsidRPr="007307C6">
              <w:rPr>
                <w:color w:val="000000" w:themeColor="text1"/>
              </w:rPr>
              <w:t xml:space="preserve"> progress because of the COVID-19 </w:t>
            </w:r>
            <w:r w:rsidR="00EB24D9" w:rsidRPr="007307C6">
              <w:rPr>
                <w:color w:val="000000" w:themeColor="text1"/>
              </w:rPr>
              <w:t>pandemics</w:t>
            </w:r>
            <w:r w:rsidRPr="007307C6">
              <w:rPr>
                <w:color w:val="000000" w:themeColor="text1"/>
              </w:rPr>
              <w:t>.</w:t>
            </w:r>
          </w:p>
        </w:tc>
      </w:tr>
      <w:tr w:rsidR="007307C6" w:rsidRPr="007307C6" w14:paraId="617F6209" w14:textId="77777777" w:rsidTr="00093DBE">
        <w:tc>
          <w:tcPr>
            <w:tcW w:w="823" w:type="dxa"/>
          </w:tcPr>
          <w:p w14:paraId="3F153E8C" w14:textId="30140818" w:rsidR="00EB24D9" w:rsidRPr="007307C6" w:rsidRDefault="00EB24D9" w:rsidP="00EB24D9">
            <w:pPr>
              <w:rPr>
                <w:color w:val="000000" w:themeColor="text1"/>
              </w:rPr>
            </w:pPr>
            <w:r w:rsidRPr="007307C6">
              <w:rPr>
                <w:color w:val="000000" w:themeColor="text1"/>
              </w:rPr>
              <w:t>4.5-B</w:t>
            </w:r>
          </w:p>
        </w:tc>
        <w:tc>
          <w:tcPr>
            <w:tcW w:w="5177" w:type="dxa"/>
          </w:tcPr>
          <w:p w14:paraId="2D0D63EB" w14:textId="0B87608F" w:rsidR="00EB24D9" w:rsidRPr="007307C6" w:rsidRDefault="00EB24D9" w:rsidP="00EB24D9">
            <w:pPr>
              <w:rPr>
                <w:color w:val="000000" w:themeColor="text1"/>
              </w:rPr>
            </w:pPr>
            <w:r w:rsidRPr="007307C6">
              <w:rPr>
                <w:color w:val="000000" w:themeColor="text1"/>
              </w:rPr>
              <w:t>Develop an improved inventory and description of women-only research groups and gender-responsive modifications of AR technologies</w:t>
            </w:r>
          </w:p>
        </w:tc>
        <w:tc>
          <w:tcPr>
            <w:tcW w:w="4350" w:type="dxa"/>
          </w:tcPr>
          <w:p w14:paraId="75BEE6CA" w14:textId="58DED1A0" w:rsidR="00EB24D9" w:rsidRPr="007307C6" w:rsidRDefault="00EB24D9" w:rsidP="00EB24D9">
            <w:pPr>
              <w:rPr>
                <w:color w:val="000000" w:themeColor="text1"/>
              </w:rPr>
            </w:pPr>
            <w:r w:rsidRPr="007307C6">
              <w:rPr>
                <w:color w:val="000000" w:themeColor="text1"/>
              </w:rPr>
              <w:t>Same as recommendation 4.5 A</w:t>
            </w:r>
          </w:p>
        </w:tc>
        <w:tc>
          <w:tcPr>
            <w:tcW w:w="2785" w:type="dxa"/>
          </w:tcPr>
          <w:p w14:paraId="37A8CAF8" w14:textId="38388E3F" w:rsidR="00EB24D9" w:rsidRPr="007307C6" w:rsidRDefault="00EB24D9" w:rsidP="00EB24D9">
            <w:pPr>
              <w:rPr>
                <w:color w:val="000000" w:themeColor="text1"/>
              </w:rPr>
            </w:pPr>
            <w:r w:rsidRPr="007307C6">
              <w:rPr>
                <w:color w:val="000000" w:themeColor="text1"/>
              </w:rPr>
              <w:t xml:space="preserve">This can be done while conducting the gender specific studies. </w:t>
            </w:r>
          </w:p>
        </w:tc>
      </w:tr>
      <w:tr w:rsidR="007307C6" w:rsidRPr="007307C6" w14:paraId="20842647" w14:textId="77777777" w:rsidTr="00093DBE">
        <w:tc>
          <w:tcPr>
            <w:tcW w:w="823" w:type="dxa"/>
          </w:tcPr>
          <w:p w14:paraId="13ADB465" w14:textId="511C1D61" w:rsidR="00EB24D9" w:rsidRPr="007307C6" w:rsidRDefault="00EB24D9" w:rsidP="00EB24D9">
            <w:pPr>
              <w:rPr>
                <w:color w:val="000000" w:themeColor="text1"/>
              </w:rPr>
            </w:pPr>
            <w:r w:rsidRPr="007307C6">
              <w:rPr>
                <w:color w:val="000000" w:themeColor="text1"/>
              </w:rPr>
              <w:t>4.7-B</w:t>
            </w:r>
          </w:p>
        </w:tc>
        <w:tc>
          <w:tcPr>
            <w:tcW w:w="5177" w:type="dxa"/>
          </w:tcPr>
          <w:p w14:paraId="09EE45EF" w14:textId="3E9FE290" w:rsidR="00EB24D9" w:rsidRPr="007307C6" w:rsidRDefault="00EB24D9" w:rsidP="00EB24D9">
            <w:pPr>
              <w:rPr>
                <w:color w:val="000000" w:themeColor="text1"/>
              </w:rPr>
            </w:pPr>
            <w:r w:rsidRPr="007307C6">
              <w:rPr>
                <w:color w:val="000000" w:themeColor="text1"/>
              </w:rPr>
              <w:t>Revisit capacity building and backstopping requirements and develop exit strategies for partnerships and target sites</w:t>
            </w:r>
          </w:p>
        </w:tc>
        <w:tc>
          <w:tcPr>
            <w:tcW w:w="4350" w:type="dxa"/>
          </w:tcPr>
          <w:p w14:paraId="14FDA0FE" w14:textId="14320A11" w:rsidR="00EB24D9" w:rsidRPr="007307C6" w:rsidRDefault="00EB24D9" w:rsidP="00EB24D9">
            <w:pPr>
              <w:rPr>
                <w:color w:val="000000" w:themeColor="text1"/>
              </w:rPr>
            </w:pPr>
            <w:r w:rsidRPr="007307C6">
              <w:rPr>
                <w:color w:val="000000" w:themeColor="text1"/>
              </w:rPr>
              <w:t>Irmgard and Peter, with support from chief scientists</w:t>
            </w:r>
          </w:p>
        </w:tc>
        <w:tc>
          <w:tcPr>
            <w:tcW w:w="2785" w:type="dxa"/>
          </w:tcPr>
          <w:p w14:paraId="6115E878" w14:textId="04B1E5EA" w:rsidR="00EB24D9" w:rsidRPr="007307C6" w:rsidRDefault="00D277C5" w:rsidP="00EB24D9">
            <w:pPr>
              <w:rPr>
                <w:color w:val="000000" w:themeColor="text1"/>
              </w:rPr>
            </w:pPr>
            <w:r w:rsidRPr="007307C6">
              <w:rPr>
                <w:color w:val="000000" w:themeColor="text1"/>
              </w:rPr>
              <w:t xml:space="preserve">This will be done when the COVID-19 pandemics allow fieldwork operations. </w:t>
            </w:r>
          </w:p>
        </w:tc>
      </w:tr>
      <w:tr w:rsidR="007307C6" w:rsidRPr="007307C6" w14:paraId="355D2A68" w14:textId="4E762DF0" w:rsidTr="00D711E8">
        <w:tc>
          <w:tcPr>
            <w:tcW w:w="823" w:type="dxa"/>
          </w:tcPr>
          <w:p w14:paraId="59D79A45" w14:textId="77777777" w:rsidR="005E0E79" w:rsidRPr="007307C6" w:rsidRDefault="005E0E79" w:rsidP="00AA0ADB">
            <w:pPr>
              <w:rPr>
                <w:color w:val="000000" w:themeColor="text1"/>
              </w:rPr>
            </w:pPr>
            <w:r w:rsidRPr="007307C6">
              <w:rPr>
                <w:color w:val="000000" w:themeColor="text1"/>
              </w:rPr>
              <w:t>4.7-C</w:t>
            </w:r>
          </w:p>
        </w:tc>
        <w:tc>
          <w:tcPr>
            <w:tcW w:w="5177" w:type="dxa"/>
          </w:tcPr>
          <w:p w14:paraId="00FAECDA" w14:textId="1A465354" w:rsidR="005E0E79" w:rsidRPr="007307C6" w:rsidRDefault="005E0E79" w:rsidP="00AA0ADB">
            <w:pPr>
              <w:rPr>
                <w:color w:val="000000" w:themeColor="text1"/>
              </w:rPr>
            </w:pPr>
            <w:r w:rsidRPr="007307C6">
              <w:rPr>
                <w:color w:val="000000" w:themeColor="text1"/>
                <w:lang w:val="en-US"/>
              </w:rPr>
              <w:t>Document and evaluate different Tech Park models used in AR regional projects</w:t>
            </w:r>
          </w:p>
        </w:tc>
        <w:tc>
          <w:tcPr>
            <w:tcW w:w="4350" w:type="dxa"/>
          </w:tcPr>
          <w:p w14:paraId="6BF0A69C" w14:textId="30AC1CC0" w:rsidR="005E0E79" w:rsidRPr="007307C6" w:rsidRDefault="00D277C5" w:rsidP="00AA0ADB">
            <w:pPr>
              <w:rPr>
                <w:color w:val="000000" w:themeColor="text1"/>
              </w:rPr>
            </w:pPr>
            <w:r w:rsidRPr="007307C6">
              <w:rPr>
                <w:color w:val="000000" w:themeColor="text1"/>
              </w:rPr>
              <w:t>Kindu, Mateete and Fred</w:t>
            </w:r>
          </w:p>
        </w:tc>
        <w:tc>
          <w:tcPr>
            <w:tcW w:w="2785" w:type="dxa"/>
          </w:tcPr>
          <w:p w14:paraId="26CD34E5" w14:textId="0A5F830F" w:rsidR="005E0E79" w:rsidRPr="007307C6" w:rsidRDefault="00D277C5" w:rsidP="00AA0ADB">
            <w:pPr>
              <w:rPr>
                <w:color w:val="000000" w:themeColor="text1"/>
              </w:rPr>
            </w:pPr>
            <w:r w:rsidRPr="007307C6">
              <w:rPr>
                <w:color w:val="000000" w:themeColor="text1"/>
              </w:rPr>
              <w:t>This is more applicable to ESA and WA projects.</w:t>
            </w:r>
          </w:p>
        </w:tc>
      </w:tr>
      <w:tr w:rsidR="007307C6" w:rsidRPr="007307C6" w14:paraId="4195492D" w14:textId="77777777" w:rsidTr="00E121C9">
        <w:tc>
          <w:tcPr>
            <w:tcW w:w="13135" w:type="dxa"/>
            <w:gridSpan w:val="4"/>
          </w:tcPr>
          <w:p w14:paraId="7FD8F754" w14:textId="758A49FB" w:rsidR="00D277C5" w:rsidRPr="007307C6" w:rsidRDefault="00D277C5" w:rsidP="00AA0ADB">
            <w:pPr>
              <w:rPr>
                <w:color w:val="000000" w:themeColor="text1"/>
              </w:rPr>
            </w:pPr>
            <w:r w:rsidRPr="007307C6">
              <w:rPr>
                <w:color w:val="000000" w:themeColor="text1"/>
              </w:rPr>
              <w:t>5. Alignment with donor and country development strategies</w:t>
            </w:r>
          </w:p>
        </w:tc>
      </w:tr>
      <w:tr w:rsidR="007307C6" w:rsidRPr="007307C6" w14:paraId="01BCE2C4" w14:textId="2972ED77" w:rsidTr="009110B9">
        <w:tc>
          <w:tcPr>
            <w:tcW w:w="823" w:type="dxa"/>
          </w:tcPr>
          <w:p w14:paraId="5230AF00" w14:textId="1B33A103" w:rsidR="00D277C5" w:rsidRPr="007307C6" w:rsidRDefault="00D277C5" w:rsidP="00D277C5">
            <w:pPr>
              <w:rPr>
                <w:color w:val="000000" w:themeColor="text1"/>
              </w:rPr>
            </w:pPr>
            <w:r w:rsidRPr="007307C6">
              <w:rPr>
                <w:color w:val="000000" w:themeColor="text1"/>
              </w:rPr>
              <w:t>5.1-A</w:t>
            </w:r>
          </w:p>
        </w:tc>
        <w:tc>
          <w:tcPr>
            <w:tcW w:w="5177" w:type="dxa"/>
          </w:tcPr>
          <w:p w14:paraId="5FEC27BA" w14:textId="7DC542E2" w:rsidR="00D277C5" w:rsidRPr="007307C6" w:rsidRDefault="00D277C5" w:rsidP="00D277C5">
            <w:pPr>
              <w:rPr>
                <w:color w:val="000000" w:themeColor="text1"/>
              </w:rPr>
            </w:pPr>
            <w:r w:rsidRPr="007307C6">
              <w:rPr>
                <w:color w:val="000000" w:themeColor="text1"/>
              </w:rPr>
              <w:t>Collaborate with Washington DC-based USAID partners to identify entry points in national policy and at USAID country-based Missions for scaling AR-generated knowledge and technologies</w:t>
            </w:r>
          </w:p>
        </w:tc>
        <w:tc>
          <w:tcPr>
            <w:tcW w:w="4350" w:type="dxa"/>
          </w:tcPr>
          <w:p w14:paraId="20372F5E" w14:textId="101A10FB" w:rsidR="00D277C5" w:rsidRPr="007307C6" w:rsidRDefault="00D277C5" w:rsidP="00D277C5">
            <w:pPr>
              <w:rPr>
                <w:color w:val="000000" w:themeColor="text1"/>
              </w:rPr>
            </w:pPr>
            <w:r w:rsidRPr="007307C6">
              <w:rPr>
                <w:color w:val="000000" w:themeColor="text1"/>
              </w:rPr>
              <w:t>Project managers, chief scientists and seek further advice from Jerry.</w:t>
            </w:r>
          </w:p>
        </w:tc>
        <w:tc>
          <w:tcPr>
            <w:tcW w:w="2785" w:type="dxa"/>
          </w:tcPr>
          <w:p w14:paraId="390CB184" w14:textId="28953AB0" w:rsidR="00D277C5" w:rsidRPr="007307C6" w:rsidRDefault="00D1640F" w:rsidP="00D277C5">
            <w:pPr>
              <w:rPr>
                <w:color w:val="000000" w:themeColor="text1"/>
              </w:rPr>
            </w:pPr>
            <w:r w:rsidRPr="007307C6">
              <w:rPr>
                <w:color w:val="000000" w:themeColor="text1"/>
              </w:rPr>
              <w:t>This needs to be discussed on how to do it.</w:t>
            </w:r>
          </w:p>
        </w:tc>
      </w:tr>
      <w:tr w:rsidR="007307C6" w:rsidRPr="007307C6" w14:paraId="0DE67721" w14:textId="77777777" w:rsidTr="009110B9">
        <w:tc>
          <w:tcPr>
            <w:tcW w:w="823" w:type="dxa"/>
          </w:tcPr>
          <w:p w14:paraId="5DE5030D" w14:textId="7736D2C5" w:rsidR="00D277C5" w:rsidRPr="007307C6" w:rsidRDefault="00D277C5" w:rsidP="00D277C5">
            <w:pPr>
              <w:rPr>
                <w:color w:val="000000" w:themeColor="text1"/>
              </w:rPr>
            </w:pPr>
            <w:r w:rsidRPr="007307C6">
              <w:rPr>
                <w:color w:val="000000" w:themeColor="text1"/>
              </w:rPr>
              <w:t>5.1-B</w:t>
            </w:r>
          </w:p>
        </w:tc>
        <w:tc>
          <w:tcPr>
            <w:tcW w:w="5177" w:type="dxa"/>
          </w:tcPr>
          <w:p w14:paraId="35B2E13D" w14:textId="0D40D9E3" w:rsidR="00D277C5" w:rsidRPr="007307C6" w:rsidRDefault="00D277C5" w:rsidP="00D277C5">
            <w:pPr>
              <w:rPr>
                <w:color w:val="000000" w:themeColor="text1"/>
                <w:lang w:val="en-US"/>
              </w:rPr>
            </w:pPr>
            <w:r w:rsidRPr="007307C6">
              <w:rPr>
                <w:color w:val="000000" w:themeColor="text1"/>
              </w:rPr>
              <w:t>Continue to nurture collaborations on shared priorities with sub-national units of government</w:t>
            </w:r>
          </w:p>
        </w:tc>
        <w:tc>
          <w:tcPr>
            <w:tcW w:w="4350" w:type="dxa"/>
          </w:tcPr>
          <w:p w14:paraId="2A77C0FF" w14:textId="0B87B453" w:rsidR="00D277C5" w:rsidRPr="007307C6" w:rsidRDefault="00D277C5" w:rsidP="00D277C5">
            <w:pPr>
              <w:rPr>
                <w:color w:val="000000" w:themeColor="text1"/>
              </w:rPr>
            </w:pPr>
            <w:r w:rsidRPr="007307C6">
              <w:rPr>
                <w:color w:val="000000" w:themeColor="text1"/>
              </w:rPr>
              <w:t>Project leaders and chief scientists. Key researchers from the regional projects.</w:t>
            </w:r>
          </w:p>
        </w:tc>
        <w:tc>
          <w:tcPr>
            <w:tcW w:w="2785" w:type="dxa"/>
          </w:tcPr>
          <w:p w14:paraId="4F33B653" w14:textId="728A5D61" w:rsidR="00D277C5" w:rsidRPr="007307C6" w:rsidRDefault="00D277C5" w:rsidP="00D277C5">
            <w:pPr>
              <w:rPr>
                <w:color w:val="000000" w:themeColor="text1"/>
              </w:rPr>
            </w:pPr>
            <w:r w:rsidRPr="007307C6">
              <w:rPr>
                <w:color w:val="000000" w:themeColor="text1"/>
              </w:rPr>
              <w:t xml:space="preserve">This is already </w:t>
            </w:r>
            <w:r w:rsidR="00E9363D" w:rsidRPr="007307C6">
              <w:rPr>
                <w:color w:val="000000" w:themeColor="text1"/>
              </w:rPr>
              <w:t>on-going,</w:t>
            </w:r>
            <w:r w:rsidRPr="007307C6">
              <w:rPr>
                <w:color w:val="000000" w:themeColor="text1"/>
              </w:rPr>
              <w:t xml:space="preserve"> but </w:t>
            </w:r>
            <w:r w:rsidR="00B12F46" w:rsidRPr="007307C6">
              <w:rPr>
                <w:color w:val="000000" w:themeColor="text1"/>
              </w:rPr>
              <w:t xml:space="preserve">we </w:t>
            </w:r>
            <w:r w:rsidRPr="007307C6">
              <w:rPr>
                <w:color w:val="000000" w:themeColor="text1"/>
              </w:rPr>
              <w:t>will strengthen it.</w:t>
            </w:r>
          </w:p>
        </w:tc>
      </w:tr>
    </w:tbl>
    <w:p w14:paraId="2CDAA296" w14:textId="77777777" w:rsidR="00AA0ADB" w:rsidRDefault="00AA0ADB"/>
    <w:sectPr w:rsidR="00AA0ADB" w:rsidSect="00AA0AD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hideGrammaticalErrors/>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ADB"/>
    <w:rsid w:val="000C317D"/>
    <w:rsid w:val="00575D61"/>
    <w:rsid w:val="005E0E79"/>
    <w:rsid w:val="0066103F"/>
    <w:rsid w:val="007307C6"/>
    <w:rsid w:val="00785C32"/>
    <w:rsid w:val="007E20C3"/>
    <w:rsid w:val="008C1A55"/>
    <w:rsid w:val="00901955"/>
    <w:rsid w:val="00921322"/>
    <w:rsid w:val="009D2477"/>
    <w:rsid w:val="00A86E3F"/>
    <w:rsid w:val="00A90A1E"/>
    <w:rsid w:val="00AA0ADB"/>
    <w:rsid w:val="00AE6181"/>
    <w:rsid w:val="00B12F46"/>
    <w:rsid w:val="00C42C6F"/>
    <w:rsid w:val="00C43BC0"/>
    <w:rsid w:val="00CC361B"/>
    <w:rsid w:val="00D1640F"/>
    <w:rsid w:val="00D277C5"/>
    <w:rsid w:val="00E17BBB"/>
    <w:rsid w:val="00E30DE9"/>
    <w:rsid w:val="00E9363D"/>
    <w:rsid w:val="00EB24D9"/>
    <w:rsid w:val="00FD00D7"/>
    <w:rsid w:val="00FD65E6"/>
    <w:rsid w:val="00FE0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4CAD0"/>
  <w15:chartTrackingRefBased/>
  <w15:docId w15:val="{F714C398-0E1B-4118-9CAA-877369905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AD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A0ADB"/>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E20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20C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823</Words>
  <Characters>4695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Mekonnen, Kindu (ILRI)</dc:creator>
  <cp:keywords/>
  <dc:description/>
  <cp:lastModifiedBy>Odhong, Jonathan (IITA)</cp:lastModifiedBy>
  <cp:revision>2</cp:revision>
  <dcterms:created xsi:type="dcterms:W3CDTF">2020-09-27T15:05:00Z</dcterms:created>
  <dcterms:modified xsi:type="dcterms:W3CDTF">2020-09-27T15:05:00Z</dcterms:modified>
</cp:coreProperties>
</file>